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592" w:rsidRDefault="00FA5592" w:rsidP="00903D53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592" w:rsidRPr="00FC6F1E" w:rsidRDefault="00FA5592" w:rsidP="00903D53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FA5592" w:rsidRPr="00FC6F1E" w:rsidRDefault="00FA5592" w:rsidP="00903D53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FA5592" w:rsidRPr="00FC6F1E" w:rsidRDefault="00FA5592" w:rsidP="00903D53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FA5592" w:rsidRPr="00FC6F1E" w:rsidRDefault="00FA5592" w:rsidP="00903D53">
                            <w:pPr>
                              <w:pStyle w:val="Nzev"/>
                            </w:pPr>
                            <w:r>
                              <w:t>16. června 2022</w:t>
                            </w:r>
                          </w:p>
                          <w:p w:rsidR="00903D53" w:rsidRPr="00903D53" w:rsidRDefault="00FA5592" w:rsidP="00903D53">
                            <w:pPr>
                              <w:pStyle w:val="Nzev"/>
                            </w:pPr>
                            <w:r w:rsidRPr="00903D53">
                              <w:t>(výpis usnesení</w:t>
                            </w:r>
                            <w:r w:rsidR="00903D53" w:rsidRPr="00903D53">
                              <w:t xml:space="preserve"> č. 19/VURP06/22</w:t>
                            </w:r>
                            <w:r w:rsidR="00903D53">
                              <w:t>)</w:t>
                            </w:r>
                            <w:bookmarkStart w:id="37" w:name="_GoBack"/>
                            <w:bookmarkEnd w:id="37"/>
                          </w:p>
                          <w:p w:rsidR="00FA5592" w:rsidRPr="00FC6F1E" w:rsidRDefault="00FA5592" w:rsidP="00903D53">
                            <w:pPr>
                              <w:pStyle w:val="Nzev"/>
                            </w:pPr>
                            <w:r w:rsidRPr="00FC6F1E">
                              <w:t>)</w:t>
                            </w:r>
                          </w:p>
                          <w:p w:rsidR="00FA5592" w:rsidRDefault="00FA5592" w:rsidP="00FA55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FA5592" w:rsidRPr="00FC6F1E" w:rsidRDefault="00FA5592" w:rsidP="00903D53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8" w:name="_Toc30654709"/>
                      <w:bookmarkStart w:id="39" w:name="_Toc41920612"/>
                      <w:bookmarkStart w:id="40" w:name="_Toc41921419"/>
                      <w:bookmarkStart w:id="41" w:name="_Toc42663378"/>
                      <w:bookmarkStart w:id="42" w:name="_Toc42663420"/>
                      <w:bookmarkStart w:id="43" w:name="_Toc42663465"/>
                      <w:bookmarkStart w:id="44" w:name="_Toc42663712"/>
                      <w:bookmarkStart w:id="45" w:name="_Toc49847061"/>
                      <w:bookmarkStart w:id="46" w:name="_Toc49850920"/>
                      <w:bookmarkStart w:id="47" w:name="_Toc72921114"/>
                      <w:bookmarkStart w:id="48" w:name="_Toc72921922"/>
                    </w:p>
                    <w:p w:rsidR="00FA5592" w:rsidRPr="00FC6F1E" w:rsidRDefault="00FA5592" w:rsidP="00903D53">
                      <w:pPr>
                        <w:pStyle w:val="Nzev"/>
                      </w:pPr>
                      <w:r w:rsidRPr="00FC6F1E">
                        <w:t>V</w:t>
                      </w:r>
                      <w:bookmarkStart w:id="49" w:name="_Toc30654710"/>
                      <w:bookmarkStart w:id="50" w:name="_Toc41920613"/>
                      <w:bookmarkStart w:id="51" w:name="_Toc41921420"/>
                      <w:bookmarkStart w:id="52" w:name="_Toc42663379"/>
                      <w:bookmarkStart w:id="53" w:name="_Toc42663421"/>
                      <w:bookmarkStart w:id="54" w:name="_Toc42663466"/>
                      <w:bookmarkStart w:id="55" w:name="_Toc42663713"/>
                      <w:bookmarkStart w:id="56" w:name="_Toc49847062"/>
                      <w:bookmarkStart w:id="57" w:name="_Toc49850921"/>
                      <w:bookmarkStart w:id="58" w:name="_Toc72921115"/>
                      <w:bookmarkStart w:id="59" w:name="_Toc72921923"/>
                      <w:bookmarkStart w:id="60" w:name="_Toc82582901"/>
                      <w:bookmarkStart w:id="61" w:name="_Toc82592984"/>
                      <w:bookmarkStart w:id="62" w:name="_Toc82593200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bookmarkEnd w:id="48"/>
                      <w:r w:rsidRPr="00FC6F1E">
                        <w:t>ýboru pro územní rozvoj a plánování</w:t>
                      </w:r>
                      <w:bookmarkStart w:id="63" w:name="_Toc30654711"/>
                      <w:bookmarkStart w:id="64" w:name="_Toc41920614"/>
                      <w:bookmarkStart w:id="65" w:name="_Toc41921421"/>
                      <w:bookmarkStart w:id="66" w:name="_Toc42663380"/>
                      <w:bookmarkStart w:id="67" w:name="_Toc42663422"/>
                      <w:bookmarkStart w:id="68" w:name="_Toc42663467"/>
                      <w:bookmarkStart w:id="69" w:name="_Toc42663714"/>
                      <w:bookmarkStart w:id="70" w:name="_Toc49847063"/>
                      <w:bookmarkStart w:id="71" w:name="_Toc49850922"/>
                      <w:bookmarkStart w:id="72" w:name="_Toc72921116"/>
                      <w:bookmarkStart w:id="73" w:name="_Toc72921924"/>
                      <w:bookmarkStart w:id="74" w:name="_Toc82582902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bookmarkEnd w:id="62"/>
                      <w:r w:rsidRPr="00FC6F1E">
                        <w:t xml:space="preserve"> </w:t>
                      </w:r>
                    </w:p>
                    <w:p w:rsidR="00FA5592" w:rsidRPr="00FC6F1E" w:rsidRDefault="00FA5592" w:rsidP="00903D53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  <w:bookmarkEnd w:id="74"/>
                    </w:p>
                    <w:p w:rsidR="00FA5592" w:rsidRPr="00FC6F1E" w:rsidRDefault="00FA5592" w:rsidP="00903D53">
                      <w:pPr>
                        <w:pStyle w:val="Nzev"/>
                      </w:pPr>
                      <w:r>
                        <w:t>16. června 2022</w:t>
                      </w:r>
                    </w:p>
                    <w:p w:rsidR="00903D53" w:rsidRPr="00903D53" w:rsidRDefault="00FA5592" w:rsidP="00903D53">
                      <w:pPr>
                        <w:pStyle w:val="Nzev"/>
                      </w:pPr>
                      <w:r w:rsidRPr="00903D53">
                        <w:t>(výpis usnesení</w:t>
                      </w:r>
                      <w:r w:rsidR="00903D53" w:rsidRPr="00903D53">
                        <w:t xml:space="preserve"> č. 19/VURP06/22</w:t>
                      </w:r>
                      <w:r w:rsidR="00903D53">
                        <w:t>)</w:t>
                      </w:r>
                      <w:bookmarkStart w:id="75" w:name="_GoBack"/>
                      <w:bookmarkEnd w:id="75"/>
                    </w:p>
                    <w:p w:rsidR="00FA5592" w:rsidRPr="00FC6F1E" w:rsidRDefault="00FA5592" w:rsidP="00903D53">
                      <w:pPr>
                        <w:pStyle w:val="Nzev"/>
                      </w:pPr>
                      <w:r w:rsidRPr="00FC6F1E">
                        <w:t>)</w:t>
                      </w:r>
                    </w:p>
                    <w:p w:rsidR="00FA5592" w:rsidRDefault="00FA5592" w:rsidP="00FA5592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592" w:rsidRPr="0029706D" w:rsidRDefault="00FA5592" w:rsidP="00903D53">
      <w:pPr>
        <w:pStyle w:val="Nzev"/>
      </w:pPr>
    </w:p>
    <w:p w:rsidR="00FA5592" w:rsidRDefault="00FA5592" w:rsidP="00FA5592">
      <w:pPr>
        <w:pStyle w:val="Nadpis2"/>
      </w:pPr>
      <w:bookmarkStart w:id="76" w:name="_Toc93552058"/>
    </w:p>
    <w:p w:rsidR="00FA5592" w:rsidRDefault="00FA5592" w:rsidP="00FA5592">
      <w:pPr>
        <w:pStyle w:val="Nadpis2"/>
      </w:pPr>
    </w:p>
    <w:p w:rsidR="00FA5592" w:rsidRDefault="00FA5592" w:rsidP="00FA5592">
      <w:pPr>
        <w:pStyle w:val="Nadpis2"/>
      </w:pPr>
    </w:p>
    <w:p w:rsidR="00FA5592" w:rsidRDefault="00FA5592" w:rsidP="00FA5592">
      <w:pPr>
        <w:pStyle w:val="Nadpis2"/>
      </w:pPr>
      <w:r>
        <w:t>___________________________________________________________________________</w:t>
      </w:r>
    </w:p>
    <w:p w:rsidR="00FA5592" w:rsidRDefault="00FA5592" w:rsidP="00FA5592">
      <w:pPr>
        <w:pStyle w:val="Nadpis2"/>
      </w:pPr>
    </w:p>
    <w:p w:rsidR="00903D53" w:rsidRDefault="00903D53" w:rsidP="00903D53">
      <w:pPr>
        <w:jc w:val="both"/>
      </w:pPr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903D53" w:rsidRDefault="00903D53" w:rsidP="00903D53">
      <w:pPr>
        <w:jc w:val="both"/>
      </w:pPr>
      <w:bookmarkStart w:id="77" w:name="_Toc106258158"/>
    </w:p>
    <w:p w:rsidR="00903D53" w:rsidRDefault="00903D53" w:rsidP="00903D53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7"/>
      <w:r w:rsidRPr="009B5EFD">
        <w:rPr>
          <w:i/>
        </w:rPr>
        <w:t xml:space="preserve"> </w:t>
      </w:r>
    </w:p>
    <w:p w:rsidR="00903D53" w:rsidRDefault="00903D53" w:rsidP="00903D53">
      <w:pPr>
        <w:jc w:val="both"/>
      </w:pPr>
    </w:p>
    <w:p w:rsidR="00903D53" w:rsidRPr="004B6D08" w:rsidRDefault="00903D53" w:rsidP="00903D53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bookmarkEnd w:id="76"/>
    <w:p w:rsidR="00AC38A6" w:rsidRDefault="00AC38A6"/>
    <w:p w:rsidR="00903D53" w:rsidRPr="00903D53" w:rsidRDefault="00903D53" w:rsidP="00903D53">
      <w:pPr>
        <w:pStyle w:val="Nadpis3"/>
        <w:keepLines w:val="0"/>
        <w:numPr>
          <w:ilvl w:val="1"/>
          <w:numId w:val="0"/>
        </w:numPr>
        <w:spacing w:before="120"/>
        <w:ind w:left="709" w:hanging="709"/>
        <w:jc w:val="both"/>
        <w:rPr>
          <w:rFonts w:ascii="Times New Roman" w:hAnsi="Times New Roman" w:cs="Times New Roman"/>
          <w:b/>
          <w:color w:val="auto"/>
        </w:rPr>
      </w:pPr>
      <w:bookmarkStart w:id="78" w:name="_Toc106258181"/>
      <w:bookmarkStart w:id="79" w:name="_Toc106685870"/>
      <w:r w:rsidRPr="00903D53">
        <w:rPr>
          <w:rFonts w:ascii="Times New Roman" w:hAnsi="Times New Roman" w:cs="Times New Roman"/>
          <w:b/>
          <w:color w:val="auto"/>
        </w:rPr>
        <w:t xml:space="preserve">3.10 </w:t>
      </w:r>
      <w:r w:rsidRPr="00903D53">
        <w:rPr>
          <w:rFonts w:ascii="Times New Roman" w:hAnsi="Times New Roman" w:cs="Times New Roman"/>
          <w:b/>
          <w:color w:val="auto"/>
        </w:rPr>
        <w:t>Zvětšit centrální park nové čtvrti v areálu Avia Letňany nejméně na sedm hektarů.</w:t>
      </w:r>
      <w:bookmarkEnd w:id="78"/>
      <w:bookmarkEnd w:id="79"/>
    </w:p>
    <w:p w:rsidR="00903D53" w:rsidRDefault="00903D53" w:rsidP="00903D53">
      <w:pPr>
        <w:rPr>
          <w:b/>
          <w:szCs w:val="22"/>
        </w:rPr>
      </w:pPr>
    </w:p>
    <w:p w:rsidR="00903D53" w:rsidRPr="00AA312A" w:rsidRDefault="00903D53" w:rsidP="00903D53">
      <w:pPr>
        <w:jc w:val="both"/>
        <w:rPr>
          <w:b/>
          <w:szCs w:val="22"/>
        </w:rPr>
      </w:pPr>
      <w:r w:rsidRPr="00AA312A">
        <w:rPr>
          <w:b/>
          <w:szCs w:val="22"/>
        </w:rPr>
        <w:t xml:space="preserve">Odůvodnění: </w:t>
      </w:r>
    </w:p>
    <w:p w:rsidR="00903D53" w:rsidRPr="00AA312A" w:rsidRDefault="00903D53" w:rsidP="00903D53">
      <w:pPr>
        <w:jc w:val="both"/>
        <w:rPr>
          <w:szCs w:val="22"/>
        </w:rPr>
      </w:pPr>
      <w:r w:rsidRPr="00AA312A">
        <w:rPr>
          <w:szCs w:val="22"/>
        </w:rPr>
        <w:t>V současnosti je ústřední park navržen na rozlohu 3 hektary. Na základě probíhajících změn územního plánu a současného jednání městské části s investorem se předpokládá intenzivnější využití celé lokality na bytovou výstavbu. Z toho důvodu je třeba vytvořit lokalitní park v nové zástavbě (rovněž s ohledem na Strategii adaptace hl. m. Prahy na klimatickou změnu).</w:t>
      </w:r>
    </w:p>
    <w:p w:rsidR="00903D53" w:rsidRPr="00AA312A" w:rsidRDefault="00903D53" w:rsidP="00903D53">
      <w:pPr>
        <w:spacing w:before="100" w:beforeAutospacing="1" w:after="100" w:afterAutospacing="1"/>
        <w:jc w:val="both"/>
        <w:rPr>
          <w:szCs w:val="22"/>
        </w:rPr>
      </w:pPr>
      <w:r w:rsidRPr="00AA312A">
        <w:rPr>
          <w:szCs w:val="22"/>
        </w:rPr>
        <w:t>Je třeba označit veřejně prospěšnou stavbu.</w:t>
      </w:r>
    </w:p>
    <w:p w:rsidR="00903D53" w:rsidRDefault="00903D53" w:rsidP="00903D53">
      <w:pPr>
        <w:spacing w:before="100" w:beforeAutospacing="1" w:after="100" w:afterAutospacing="1"/>
        <w:rPr>
          <w:color w:val="FF0000"/>
          <w:szCs w:val="22"/>
        </w:rPr>
      </w:pPr>
      <w:r>
        <w:rPr>
          <w:noProof/>
          <w:color w:val="FF0000"/>
          <w:szCs w:val="22"/>
        </w:rPr>
        <w:drawing>
          <wp:inline distT="0" distB="0" distL="0" distR="0">
            <wp:extent cx="5753100" cy="26955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Cs w:val="22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708"/>
        <w:gridCol w:w="734"/>
        <w:gridCol w:w="883"/>
        <w:gridCol w:w="751"/>
        <w:gridCol w:w="832"/>
        <w:gridCol w:w="1063"/>
        <w:gridCol w:w="743"/>
        <w:gridCol w:w="843"/>
        <w:gridCol w:w="631"/>
        <w:gridCol w:w="917"/>
      </w:tblGrid>
      <w:tr w:rsidR="00903D53" w:rsidRPr="007200CB" w:rsidTr="00FD0677">
        <w:tc>
          <w:tcPr>
            <w:tcW w:w="8369" w:type="dxa"/>
            <w:gridSpan w:val="10"/>
            <w:shd w:val="clear" w:color="auto" w:fill="CCFFFF"/>
          </w:tcPr>
          <w:p w:rsidR="00903D53" w:rsidRPr="000C2686" w:rsidRDefault="00903D53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3.10 Zvětšit centrální park nové čtvrti v areálu Avia Letňany nejméně na sedm hektarů</w:t>
            </w:r>
          </w:p>
        </w:tc>
        <w:tc>
          <w:tcPr>
            <w:tcW w:w="917" w:type="dxa"/>
            <w:shd w:val="clear" w:color="auto" w:fill="CCFFFF"/>
          </w:tcPr>
          <w:p w:rsidR="00903D53" w:rsidRPr="000C2686" w:rsidRDefault="00903D53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903D53" w:rsidRPr="000C2686" w:rsidTr="00FD0677">
        <w:tc>
          <w:tcPr>
            <w:tcW w:w="1181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708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734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883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751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832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063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743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843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631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917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</w:p>
        </w:tc>
      </w:tr>
      <w:tr w:rsidR="00903D53" w:rsidRPr="000C2686" w:rsidTr="00FD0677">
        <w:tc>
          <w:tcPr>
            <w:tcW w:w="1181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708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734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88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751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832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06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74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84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631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8</w:t>
            </w:r>
          </w:p>
        </w:tc>
      </w:tr>
      <w:tr w:rsidR="00903D53" w:rsidRPr="000C2686" w:rsidTr="00FD0677">
        <w:tc>
          <w:tcPr>
            <w:tcW w:w="1181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708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34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51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2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4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903D53" w:rsidRPr="000C2686" w:rsidTr="00FD0677">
        <w:tc>
          <w:tcPr>
            <w:tcW w:w="1181" w:type="dxa"/>
            <w:shd w:val="clear" w:color="auto" w:fill="auto"/>
          </w:tcPr>
          <w:p w:rsidR="00903D53" w:rsidRPr="000C2686" w:rsidRDefault="00903D53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708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34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51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2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4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903D53" w:rsidRPr="000C2686" w:rsidRDefault="00903D53" w:rsidP="00FD0677">
            <w:pPr>
              <w:jc w:val="center"/>
              <w:rPr>
                <w:sz w:val="20"/>
                <w:szCs w:val="22"/>
              </w:rPr>
            </w:pPr>
          </w:p>
        </w:tc>
      </w:tr>
    </w:tbl>
    <w:p w:rsidR="00903D53" w:rsidRDefault="00903D53" w:rsidP="00903D53">
      <w:pPr>
        <w:spacing w:before="100" w:beforeAutospacing="1" w:after="100" w:afterAutospacing="1"/>
        <w:rPr>
          <w:color w:val="FF0000"/>
          <w:szCs w:val="22"/>
        </w:rPr>
      </w:pPr>
    </w:p>
    <w:p w:rsidR="00903D53" w:rsidRPr="00E67C1A" w:rsidRDefault="00903D53" w:rsidP="00903D53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>
        <w:rPr>
          <w:b/>
          <w:szCs w:val="22"/>
        </w:rPr>
        <w:t>Usnesení 19</w:t>
      </w:r>
      <w:r w:rsidRPr="00E67C1A">
        <w:rPr>
          <w:b/>
          <w:szCs w:val="22"/>
        </w:rPr>
        <w:t>/VÚRP0</w:t>
      </w:r>
      <w:r>
        <w:rPr>
          <w:b/>
          <w:szCs w:val="22"/>
        </w:rPr>
        <w:t>6</w:t>
      </w:r>
      <w:r w:rsidRPr="00E67C1A">
        <w:rPr>
          <w:b/>
          <w:szCs w:val="22"/>
        </w:rPr>
        <w:t>/22:</w:t>
      </w:r>
    </w:p>
    <w:p w:rsidR="00903D53" w:rsidRDefault="00903D53" w:rsidP="00903D53">
      <w:pPr>
        <w:rPr>
          <w:bCs/>
          <w:szCs w:val="22"/>
        </w:rPr>
      </w:pPr>
      <w:r w:rsidRPr="00E67C1A">
        <w:rPr>
          <w:b/>
          <w:szCs w:val="22"/>
        </w:rPr>
        <w:t xml:space="preserve">Projednání návrhu Územního plánu hl. m. Prahy (Metropolitního plánu) – stanoviska, </w:t>
      </w:r>
      <w:r w:rsidRPr="000D1D25">
        <w:rPr>
          <w:b/>
          <w:szCs w:val="22"/>
        </w:rPr>
        <w:t xml:space="preserve">připomínky, námitky </w:t>
      </w:r>
      <w:r w:rsidRPr="000D1D25">
        <w:rPr>
          <w:szCs w:val="22"/>
        </w:rPr>
        <w:t xml:space="preserve">– </w:t>
      </w:r>
      <w:r>
        <w:rPr>
          <w:bCs/>
          <w:szCs w:val="22"/>
        </w:rPr>
        <w:t>v lokalita 162/ AVIA Letňany – VPS – centrální park 3 ha</w:t>
      </w:r>
      <w:r w:rsidRPr="000D1D25">
        <w:rPr>
          <w:bCs/>
          <w:szCs w:val="22"/>
        </w:rPr>
        <w:t xml:space="preserve"> </w:t>
      </w:r>
    </w:p>
    <w:p w:rsidR="00903D53" w:rsidRPr="000D1D25" w:rsidRDefault="00903D53" w:rsidP="00903D53">
      <w:pPr>
        <w:rPr>
          <w:szCs w:val="22"/>
        </w:rPr>
      </w:pPr>
    </w:p>
    <w:p w:rsidR="00903D53" w:rsidRPr="00E67C1A" w:rsidRDefault="00903D53" w:rsidP="00903D53">
      <w:pPr>
        <w:numPr>
          <w:ilvl w:val="0"/>
          <w:numId w:val="1"/>
        </w:numPr>
        <w:ind w:left="284" w:hanging="284"/>
        <w:jc w:val="both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903D53" w:rsidRPr="00E67C1A" w:rsidRDefault="00903D53" w:rsidP="00903D53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903D53" w:rsidRPr="00E67C1A" w:rsidRDefault="00903D53" w:rsidP="00903D53">
      <w:pPr>
        <w:pStyle w:val="Zkladnodstavec"/>
        <w:adjustRightInd/>
        <w:spacing w:line="276" w:lineRule="auto"/>
        <w:textAlignment w:val="auto"/>
        <w:rPr>
          <w:color w:val="auto"/>
          <w:szCs w:val="22"/>
        </w:rPr>
      </w:pPr>
    </w:p>
    <w:p w:rsidR="00903D53" w:rsidRDefault="00903D53" w:rsidP="00903D53">
      <w:pPr>
        <w:spacing w:after="120"/>
        <w:rPr>
          <w:snapToGrid w:val="0"/>
          <w:color w:val="000000"/>
          <w:szCs w:val="22"/>
        </w:rPr>
      </w:pPr>
      <w:r w:rsidRPr="00E67C1A">
        <w:rPr>
          <w:b/>
          <w:bCs/>
          <w:snapToGrid w:val="0"/>
          <w:color w:val="000000"/>
          <w:szCs w:val="22"/>
        </w:rPr>
        <w:t>Hlasování:</w:t>
      </w:r>
      <w:r w:rsidRPr="00E67C1A">
        <w:rPr>
          <w:snapToGrid w:val="0"/>
          <w:color w:val="000000"/>
          <w:szCs w:val="22"/>
        </w:rPr>
        <w:tab/>
        <w:t xml:space="preserve">pro   </w:t>
      </w:r>
      <w:r>
        <w:rPr>
          <w:snapToGrid w:val="0"/>
          <w:color w:val="000000"/>
          <w:szCs w:val="22"/>
        </w:rPr>
        <w:t>8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>proti   0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zdržel </w:t>
      </w:r>
      <w:proofErr w:type="gramStart"/>
      <w:r w:rsidRPr="00E67C1A">
        <w:rPr>
          <w:snapToGrid w:val="0"/>
          <w:color w:val="000000"/>
          <w:szCs w:val="22"/>
        </w:rPr>
        <w:t>se   0</w:t>
      </w:r>
      <w:proofErr w:type="gramEnd"/>
    </w:p>
    <w:p w:rsidR="00903D53" w:rsidRDefault="00903D53" w:rsidP="00903D53">
      <w:pPr>
        <w:spacing w:after="120"/>
        <w:rPr>
          <w:b/>
          <w:snapToGrid w:val="0"/>
          <w:color w:val="000000"/>
          <w:szCs w:val="22"/>
        </w:rPr>
      </w:pPr>
      <w:r w:rsidRPr="00E67C1A">
        <w:rPr>
          <w:b/>
          <w:snapToGrid w:val="0"/>
          <w:color w:val="000000"/>
          <w:szCs w:val="22"/>
        </w:rPr>
        <w:t>Usnesení bylo přijato.</w:t>
      </w:r>
    </w:p>
    <w:p w:rsidR="00903D53" w:rsidRDefault="00903D53" w:rsidP="00903D53">
      <w:pPr>
        <w:spacing w:after="120"/>
        <w:rPr>
          <w:snapToGrid w:val="0"/>
          <w:color w:val="000000"/>
          <w:szCs w:val="22"/>
        </w:rPr>
      </w:pPr>
    </w:p>
    <w:p w:rsidR="00903D53" w:rsidRDefault="00903D53"/>
    <w:sectPr w:rsidR="00903D53" w:rsidSect="00903D53">
      <w:footerReference w:type="default" r:id="rId7"/>
      <w:headerReference w:type="first" r:id="rId8"/>
      <w:footerReference w:type="first" r:id="rId9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903D53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</w:t>
    </w:r>
    <w:r>
      <w:rPr>
        <w:i/>
        <w:sz w:val="20"/>
      </w:rPr>
      <w:t>.2022</w:t>
    </w:r>
    <w:proofErr w:type="gramEnd"/>
    <w:r>
      <w:rPr>
        <w:i/>
        <w:sz w:val="20"/>
      </w:rPr>
      <w:t>, h</w:t>
    </w:r>
    <w:r>
      <w:rPr>
        <w:i/>
        <w:sz w:val="20"/>
      </w:rPr>
      <w:t>l</w:t>
    </w:r>
    <w:r>
      <w:rPr>
        <w:i/>
        <w:sz w:val="20"/>
      </w:rPr>
      <w:t>asování per rollam 21.06.2022</w:t>
    </w:r>
  </w:p>
  <w:p w:rsidR="00770889" w:rsidRDefault="00903D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903D53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903D53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903D53" w:rsidP="000B565E">
    <w:pPr>
      <w:pStyle w:val="Zhlav"/>
      <w:jc w:val="right"/>
    </w:pPr>
    <w:r w:rsidRPr="00E7643B">
      <w:t>MC18 999/2019 OVÚR</w:t>
    </w:r>
  </w:p>
  <w:p w:rsidR="00770889" w:rsidRDefault="00903D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147CE"/>
    <w:multiLevelType w:val="hybridMultilevel"/>
    <w:tmpl w:val="EBE40CAE"/>
    <w:lvl w:ilvl="0" w:tplc="92F8B11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92"/>
    <w:rsid w:val="00903D53"/>
    <w:rsid w:val="00AC38A6"/>
    <w:rsid w:val="00FA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683A4-2C7F-461B-A624-D8CAAE9F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592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FA5592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3D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A5592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903D53"/>
    <w:pPr>
      <w:spacing w:before="120" w:after="120"/>
      <w:jc w:val="center"/>
    </w:pPr>
    <w:rPr>
      <w:b/>
      <w:bCs/>
      <w:kern w:val="28"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903D53"/>
    <w:rPr>
      <w:rFonts w:ascii="Garamond" w:eastAsia="Times New Roman" w:hAnsi="Garamond" w:cs="Times New Roman"/>
      <w:b/>
      <w:bCs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FA55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592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A55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592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3D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odstavec">
    <w:name w:val="[Základní odstavec]"/>
    <w:basedOn w:val="Normln"/>
    <w:rsid w:val="00903D53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2022-06-21T08:34:00Z</dcterms:created>
  <dcterms:modified xsi:type="dcterms:W3CDTF">2022-06-21T10:02:00Z</dcterms:modified>
</cp:coreProperties>
</file>